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B9474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1074706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0E895DA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6口全千兆e网管工业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53292C4A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IPS53064M</w:t>
      </w:r>
      <w:bookmarkStart w:id="4" w:name="_GoBack"/>
      <w:bookmarkEnd w:id="4"/>
    </w:p>
    <w:p w14:paraId="1AC68F6E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5266690" cy="3511550"/>
            <wp:effectExtent l="0" t="0" r="0" b="0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D3469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5E26D6A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011E5165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A5FF11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5779262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64D49C4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603CAF1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2EA1FDB1">
      <w:pPr>
        <w:pStyle w:val="9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IPS53064M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+2个1000Base-T 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。所有端口支持线速转发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。</w:t>
      </w:r>
    </w:p>
    <w:p w14:paraId="4FAE4F5A">
      <w:pPr>
        <w:pStyle w:val="9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53064M支持WEB管理，同时支持ONV-NMS云平台管理和云管APP管理，可实现安防网络拓扑管理、链路聚合、端口管理、端口镜像和远程运维等功能。该交换机可靠性高、便于安装维护，具有快速交换功能，以及多个接入端口，适用于各种规模局域网设备接入。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ONV-IPS53064M</w:t>
      </w:r>
      <w:r>
        <w:rPr>
          <w:rFonts w:hint="eastAsia" w:ascii="微软雅黑" w:hAnsi="微软雅黑" w:eastAsia="微软雅黑" w:cs="Times New Roman"/>
          <w:color w:val="000000"/>
          <w:sz w:val="20"/>
          <w:szCs w:val="20"/>
          <w:shd w:val="clear" w:color="auto" w:fill="FFFFFF"/>
          <w:lang w:val="en-US" w:eastAsia="zh-CN"/>
        </w:rPr>
        <w:t>工业级系列产品，完全遵循工业产品设计与用料，外壳采用铝合金增强散热效能，具备极佳的工业现场环境适应性（包含机械稳定性、气候环境适应性、电磁环境适应性等）、防护等级达到IP40、支持双冗余供电、低功耗无风扇散热技术、MTBF 平均无故障工作时间可达35 年、超长5 年质保。</w:t>
      </w:r>
      <w:r>
        <w:rPr>
          <w:rFonts w:hint="eastAsia" w:ascii="微软雅黑" w:hAnsi="微软雅黑" w:eastAsia="微软雅黑" w:cs="微软雅黑"/>
        </w:rPr>
        <w:t>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 w14:paraId="14730648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470AAE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2B418BBF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37E11247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6640A24C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4C1A7B08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155062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09538BF2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1D4D8F7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QoS、链路聚合、环网管理、端口镜像、端口控制与带宽管理。</w:t>
      </w:r>
    </w:p>
    <w:p w14:paraId="00CCFCE7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云平台+移动APP运维管理，可视化端口控制、网络拓扑管理、VLAN划分。</w:t>
      </w:r>
    </w:p>
    <w:p w14:paraId="3C027EAF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537C9B79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支持实时故障告警，故障定位,自动派单。</w:t>
      </w:r>
    </w:p>
    <w:p w14:paraId="13061E67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1BDD7D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544F7A3B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4BF3B994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3B8B5941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）轻松了解设备工作状态。</w:t>
      </w:r>
    </w:p>
    <w:p w14:paraId="0646CFD9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28EF7B47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6C4AF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05233B6D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44369FBE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IPS53064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M</w:t>
            </w:r>
          </w:p>
        </w:tc>
      </w:tr>
      <w:tr w14:paraId="7571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923298F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5F65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750E4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B72A9D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个10/100/1000Base-T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3DD5E2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0BB8612B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冗余DC电源接口（5P凤凰端子）</w:t>
            </w:r>
          </w:p>
          <w:p w14:paraId="5DFCB0ED">
            <w:pP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1个DC5521电源插座</w:t>
            </w:r>
          </w:p>
        </w:tc>
      </w:tr>
      <w:tr w14:paraId="1156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8CD00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B8B9FBF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3CCC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A7C8C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F4E115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A58BE6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258E1126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F1B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B6024A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9410E8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07BF79B9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45B95C04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8C5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F6000C9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3F69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B5105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0EA6B1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5E3C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656CF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E06EAFB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71AA884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06EE835A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36E62558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07B2324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FF7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1E7D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D12DC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331D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3B24B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9B275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071A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BE07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DD0D1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309C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7F408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9C092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3C49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9A230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F84E5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044B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20CE84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6AC69B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9.2K</w:t>
            </w:r>
          </w:p>
        </w:tc>
      </w:tr>
      <w:tr w14:paraId="0C29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E69937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EB3204E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0284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212341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FBDCCB7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03413F1F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0C3F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42FDCCE6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666C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62C1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42EF40E4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5W/12-57VDC</w:t>
            </w:r>
          </w:p>
        </w:tc>
      </w:tr>
      <w:tr w14:paraId="36E9B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FB19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7D2AF0A4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006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69A56B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输入电压与接口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5603B4D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12-57VDC宽电压；</w:t>
            </w:r>
            <w:r>
              <w:rPr>
                <w:rFonts w:ascii="宋体" w:hAnsi="宋体" w:eastAsia="宋体" w:cs="宋体"/>
                <w:sz w:val="18"/>
                <w:szCs w:val="18"/>
              </w:rPr>
              <w:t>5Pin工业凤凰端子和DC5521电源座组合(其中端子 V2 与DC5521为复用电源输入口)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，支持防反接保护</w:t>
            </w:r>
          </w:p>
        </w:tc>
      </w:tr>
      <w:tr w14:paraId="0448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A4D9E2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6EA5153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无，可选购工业电源12V/12W或24V/24W，见配件信息表选购使用</w:t>
            </w:r>
          </w:p>
        </w:tc>
      </w:tr>
      <w:tr w14:paraId="0BB8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1926566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5C7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671D2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E1825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351B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7D8F3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53D9F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250A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EC5DB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C48A7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119*100*30mm</w:t>
            </w:r>
          </w:p>
        </w:tc>
      </w:tr>
      <w:tr w14:paraId="56BA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AAA1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2A2147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69C7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8F3000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A638A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2E0E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14047E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B08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5345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4F9B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3B81BCF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3840E53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2B71C4C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5BE45EC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5F5C12A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5780244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369168C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41607CC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2244E3C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7E1601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078624D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0B9D11A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5BF0984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6C12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236266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009CD2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610E2238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5BE1FB08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44DF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2BBD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A99F0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714053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 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7C8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9804812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1F525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093C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12340CE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57D2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B2A9708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350FF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2BB52164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329FE44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46FA3A9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2C28FE4A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77A1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2E42B47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2D2944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（4K个）,</w:t>
            </w:r>
          </w:p>
        </w:tc>
      </w:tr>
      <w:tr w14:paraId="6DA9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40CD04E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D09FF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6332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6C0C8A2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B3028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</w:t>
            </w:r>
          </w:p>
        </w:tc>
      </w:tr>
      <w:tr w14:paraId="01C2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F826EB0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B91EE9F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6826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1992E93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421342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42A7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1C9D763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E0D70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26536101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717E5BD6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6D5C241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2A0FF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873C3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CF3571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2003B2C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35963E8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</w:tc>
      </w:tr>
      <w:tr w14:paraId="3D47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5248E1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7E3E36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78D5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9A939B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3A88B35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</w:p>
          <w:p w14:paraId="50E21F97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204CC475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2DDF9611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云平台）</w:t>
            </w:r>
          </w:p>
          <w:p w14:paraId="5CD9929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0036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47282CE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9C111C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7F09ED1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2CDDED7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2866B059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1548698">
      <w:pPr>
        <w:pStyle w:val="9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11B73B2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6465149C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8603546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624F1DB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54A85F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A40805C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BA82D22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0611DDA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92E77AA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7E6E47E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7D42F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F4F958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3A6B79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EB0620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5CE4DD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545B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A2B5E19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E7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6口全千兆e网管工业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47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80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463A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6B7F9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9FAA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B12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DF2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54F50BE">
      <w:pPr>
        <w:rPr>
          <w:rFonts w:hint="eastAsia"/>
          <w:lang w:val="en-US" w:eastAsia="zh-CN"/>
        </w:rPr>
      </w:pPr>
    </w:p>
    <w:p w14:paraId="0FA46540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FF0FEBC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5F525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CF3A94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E8FDCA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585FBF9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0F49E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1B6ED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1B26A18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支持Web管理，支持云平台与手机APP集中运维，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7D96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12W/24W</w:t>
            </w:r>
          </w:p>
        </w:tc>
      </w:tr>
      <w:tr w14:paraId="5D22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FEE40C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75B7D7D9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313CB12B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75F7994F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46B62585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3077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AEB4EE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76C0BBA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2C533538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03E2F1EF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A371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29DC6C0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2B56D31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ONV-2630</w:t>
            </w:r>
          </w:p>
        </w:tc>
        <w:tc>
          <w:tcPr>
            <w:tcW w:w="5021" w:type="dxa"/>
          </w:tcPr>
          <w:p w14:paraId="2C2F114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9D03CD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EBE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5B5FF7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2B9427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ONV-2632</w:t>
            </w:r>
          </w:p>
        </w:tc>
        <w:tc>
          <w:tcPr>
            <w:tcW w:w="5021" w:type="dxa"/>
          </w:tcPr>
          <w:p w14:paraId="6B8D4B51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9A6EC3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02C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F87B56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6136A6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</w:t>
            </w:r>
          </w:p>
        </w:tc>
        <w:tc>
          <w:tcPr>
            <w:tcW w:w="5021" w:type="dxa"/>
          </w:tcPr>
          <w:p w14:paraId="5F6A1E5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D42D2A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1AA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3869AD1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3D6966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</w:t>
            </w:r>
          </w:p>
        </w:tc>
        <w:tc>
          <w:tcPr>
            <w:tcW w:w="5021" w:type="dxa"/>
          </w:tcPr>
          <w:p w14:paraId="651F69B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A161B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7FF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7E861A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B4E322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6B97E2E6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B584FC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AE6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189846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CE3B8C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0C8E66FF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E39111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76D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F7C8AD2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132252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ONV-2612-T-SC</w:t>
            </w:r>
          </w:p>
        </w:tc>
        <w:tc>
          <w:tcPr>
            <w:tcW w:w="5021" w:type="dxa"/>
            <w:vAlign w:val="top"/>
          </w:tcPr>
          <w:p w14:paraId="5814B084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FDD31B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D62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ED7D5D4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BCB88B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ONV-2613-R-SC</w:t>
            </w:r>
          </w:p>
        </w:tc>
        <w:tc>
          <w:tcPr>
            <w:tcW w:w="5021" w:type="dxa"/>
            <w:vAlign w:val="top"/>
          </w:tcPr>
          <w:p w14:paraId="7EA4A55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1AD6BDC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7B4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6876F63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6E5AA4C2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290E2D83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6389BD9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791A5278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12962B7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68B222DB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30D8FC37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55025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76558743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6646BECF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7F956193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5B89100E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263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444C8993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工业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DC1158D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GWS-DP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</w:t>
            </w:r>
          </w:p>
        </w:tc>
        <w:tc>
          <w:tcPr>
            <w:tcW w:w="3983" w:type="dxa"/>
            <w:vAlign w:val="center"/>
          </w:tcPr>
          <w:p w14:paraId="258B19CF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7B18243E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0.5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352A326F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135613D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777572EC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2AA8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422EE3AC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73E04A60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1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</w:t>
            </w:r>
          </w:p>
        </w:tc>
        <w:tc>
          <w:tcPr>
            <w:tcW w:w="3983" w:type="dxa"/>
            <w:vAlign w:val="center"/>
          </w:tcPr>
          <w:p w14:paraId="148D955E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7BAC1390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0.65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087DE6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1B50BFF5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3E9BA65B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6ED88EBF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5ACD9F8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144EF08E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  <w:t>相关产品信息</w:t>
      </w:r>
    </w:p>
    <w:p w14:paraId="0A913687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tbl>
      <w:tblPr>
        <w:tblStyle w:val="5"/>
        <w:tblW w:w="8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646"/>
      </w:tblGrid>
      <w:tr w14:paraId="1A241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374568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F6D4E6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 w14:paraId="739D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911DD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57DD2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支持Web管理，支持云平台与手机APP集中运维，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62CCC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C2295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0D001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支持Web管理，支持云平台与手机APP集中运维，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4A7D1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BFF3BB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FEA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支持Web管理，支持云平台与手机APP集中运维，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48E16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EE0917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IPS53108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A1CA6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支持Web管理，支持云平台与手机APP集中运维，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</w:tbl>
    <w:p w14:paraId="28B0552F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1AFFF6F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6A09A558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1D5A835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7120B10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D8EE1D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CFA086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5B95ACF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2E2D2703">
      <w:pPr>
        <w:spacing w:beforeLines="50" w:afterLines="50"/>
        <w:rPr>
          <w:rFonts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</w:t>
      </w:r>
      <w:r>
        <w:rPr>
          <w:rFonts w:ascii="宋体" w:hAnsi="宋体" w:eastAsia="宋体" w:cs="宋体"/>
          <w:sz w:val="20"/>
          <w:szCs w:val="20"/>
        </w:rPr>
        <w:t>惠州仲恺高新区陈江街道仲恺六路333号星河仲恺人工智能产业园B3栋厂房</w:t>
      </w:r>
    </w:p>
    <w:p w14:paraId="6C3C6734">
      <w:pPr>
        <w:pStyle w:val="11"/>
        <w:rPr>
          <w:rFonts w:ascii="宋体" w:hAnsi="宋体" w:eastAsia="宋体"/>
          <w:sz w:val="18"/>
          <w:szCs w:val="18"/>
        </w:rPr>
      </w:pPr>
    </w:p>
    <w:p w14:paraId="65471448">
      <w:pPr>
        <w:pStyle w:val="11"/>
        <w:rPr>
          <w:rFonts w:ascii="宋体" w:hAnsi="宋体" w:eastAsia="宋体"/>
          <w:sz w:val="18"/>
          <w:szCs w:val="18"/>
        </w:rPr>
      </w:pPr>
    </w:p>
    <w:p w14:paraId="1C65D66F">
      <w:pPr>
        <w:pStyle w:val="11"/>
        <w:rPr>
          <w:rFonts w:ascii="宋体" w:hAnsi="宋体" w:eastAsia="宋体"/>
          <w:sz w:val="18"/>
          <w:szCs w:val="18"/>
        </w:rPr>
      </w:pPr>
    </w:p>
    <w:p w14:paraId="2CB14EC8">
      <w:pPr>
        <w:pStyle w:val="11"/>
        <w:rPr>
          <w:rFonts w:ascii="宋体" w:hAnsi="宋体" w:eastAsia="宋体"/>
          <w:sz w:val="18"/>
          <w:szCs w:val="18"/>
        </w:rPr>
      </w:pPr>
    </w:p>
    <w:p w14:paraId="0F91A011">
      <w:pPr>
        <w:pStyle w:val="11"/>
        <w:jc w:val="right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 w:eastAsia="宋体"/>
          <w:sz w:val="18"/>
          <w:szCs w:val="18"/>
          <w:lang w:eastAsia="zh-CN"/>
        </w:rPr>
        <w:drawing>
          <wp:inline distT="0" distB="0" distL="114300" distR="114300">
            <wp:extent cx="1017905" cy="1017905"/>
            <wp:effectExtent l="0" t="0" r="10795" b="10795"/>
            <wp:docPr id="6" name="图片 6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3C53B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1305D5EA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6F4BA9E7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70DA2278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65CBD68A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1EADC8A">
      <w:pPr>
        <w:pStyle w:val="11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B6AAA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4FAEB2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73FB969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14FAEB2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73FB969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067D8C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067D8C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1E603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6DF01F6"/>
    <w:rsid w:val="0B9E5F7C"/>
    <w:rsid w:val="0C2014DA"/>
    <w:rsid w:val="129A5707"/>
    <w:rsid w:val="185A75A0"/>
    <w:rsid w:val="1A1F20BC"/>
    <w:rsid w:val="1EEE63D2"/>
    <w:rsid w:val="1F153B13"/>
    <w:rsid w:val="200D2C44"/>
    <w:rsid w:val="20ED71CC"/>
    <w:rsid w:val="21A12914"/>
    <w:rsid w:val="22B06A9C"/>
    <w:rsid w:val="2A796214"/>
    <w:rsid w:val="2C47036B"/>
    <w:rsid w:val="2CB12021"/>
    <w:rsid w:val="2CE660DE"/>
    <w:rsid w:val="366B1E74"/>
    <w:rsid w:val="372617FE"/>
    <w:rsid w:val="38756B4B"/>
    <w:rsid w:val="38B44758"/>
    <w:rsid w:val="3C292C98"/>
    <w:rsid w:val="3D384155"/>
    <w:rsid w:val="3DCF50AC"/>
    <w:rsid w:val="3F52563E"/>
    <w:rsid w:val="404A6E7B"/>
    <w:rsid w:val="41CB7FE6"/>
    <w:rsid w:val="41E21024"/>
    <w:rsid w:val="42FF3315"/>
    <w:rsid w:val="44211337"/>
    <w:rsid w:val="449B4D5B"/>
    <w:rsid w:val="45484627"/>
    <w:rsid w:val="468844EE"/>
    <w:rsid w:val="4A3051D3"/>
    <w:rsid w:val="4F404A86"/>
    <w:rsid w:val="4FC4445E"/>
    <w:rsid w:val="52BF5D78"/>
    <w:rsid w:val="52D71A9B"/>
    <w:rsid w:val="548D626A"/>
    <w:rsid w:val="57C33CF8"/>
    <w:rsid w:val="593149A8"/>
    <w:rsid w:val="599E05B4"/>
    <w:rsid w:val="5A6537E0"/>
    <w:rsid w:val="5DAE0887"/>
    <w:rsid w:val="61354921"/>
    <w:rsid w:val="665F09C7"/>
    <w:rsid w:val="667D5966"/>
    <w:rsid w:val="679215BC"/>
    <w:rsid w:val="68BE4CA4"/>
    <w:rsid w:val="6D5A5F84"/>
    <w:rsid w:val="72E31FD2"/>
    <w:rsid w:val="73E334BB"/>
    <w:rsid w:val="74EC3B53"/>
    <w:rsid w:val="75027319"/>
    <w:rsid w:val="7873527F"/>
    <w:rsid w:val="7BB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3125</Words>
  <Characters>4802</Characters>
  <Lines>0</Lines>
  <Paragraphs>0</Paragraphs>
  <TotalTime>5</TotalTime>
  <ScaleCrop>false</ScaleCrop>
  <LinksUpToDate>false</LinksUpToDate>
  <CharactersWithSpaces>4980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2026-07-31T07:18:32Z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6D7D0CA094F0444180EFF05A7B42375B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